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E4" w:rsidRPr="00302FE4" w:rsidRDefault="00302FE4" w:rsidP="00302FE4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  <w:r w:rsidRPr="00302FE4"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302FE4" w:rsidRPr="00302FE4" w:rsidRDefault="00302FE4" w:rsidP="00302FE4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302FE4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302FE4" w:rsidRPr="00302FE4" w:rsidRDefault="00302FE4" w:rsidP="00302FE4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302FE4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302FE4" w:rsidRPr="00302FE4" w:rsidRDefault="00302FE4" w:rsidP="00302FE4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302FE4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302FE4" w:rsidRPr="00302FE4" w:rsidRDefault="00302FE4" w:rsidP="00302FE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302FE4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302FE4" w:rsidRPr="00302FE4" w:rsidRDefault="00302FE4" w:rsidP="00302FE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2FE4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  <w:proofErr w:type="gramEnd"/>
    </w:p>
    <w:p w:rsidR="00302FE4" w:rsidRPr="00302FE4" w:rsidRDefault="00302FE4" w:rsidP="00302FE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302FE4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302FE4" w:rsidRPr="00302FE4" w:rsidRDefault="00302FE4" w:rsidP="00302FE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302FE4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302FE4" w:rsidRPr="00302FE4" w:rsidRDefault="00302FE4" w:rsidP="00302FE4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</w:p>
    <w:p w:rsidR="00302FE4" w:rsidRPr="00302FE4" w:rsidRDefault="00302FE4" w:rsidP="00302FE4">
      <w:pPr>
        <w:widowControl w:val="0"/>
        <w:autoSpaceDE w:val="0"/>
        <w:autoSpaceDN w:val="0"/>
        <w:ind w:left="3828" w:right="378" w:hanging="3828"/>
        <w:rPr>
          <w:rFonts w:ascii="Times New Roman" w:hAnsi="Times New Roman" w:cs="Times New Roman"/>
          <w:bCs/>
          <w:sz w:val="28"/>
          <w:szCs w:val="28"/>
        </w:rPr>
      </w:pPr>
      <w:r w:rsidRPr="00302FE4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302FE4" w:rsidRPr="00302FE4" w:rsidRDefault="00302FE4" w:rsidP="00302FE4">
      <w:pPr>
        <w:widowControl w:val="0"/>
        <w:autoSpaceDE w:val="0"/>
        <w:autoSpaceDN w:val="0"/>
        <w:ind w:left="3828" w:right="378" w:hanging="17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302FE4" w:rsidRPr="00302FE4" w:rsidRDefault="00302FE4" w:rsidP="00302FE4">
      <w:pPr>
        <w:widowControl w:val="0"/>
        <w:tabs>
          <w:tab w:val="left" w:pos="8931"/>
        </w:tabs>
        <w:autoSpaceDE w:val="0"/>
        <w:autoSpaceDN w:val="0"/>
        <w:ind w:left="3828" w:right="71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Кому</w:t>
      </w:r>
      <w:r w:rsidRPr="00302FE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</w:p>
    <w:p w:rsidR="00302FE4" w:rsidRPr="00302FE4" w:rsidRDefault="00302FE4" w:rsidP="00302FE4">
      <w:pPr>
        <w:widowControl w:val="0"/>
        <w:autoSpaceDE w:val="0"/>
        <w:autoSpaceDN w:val="0"/>
        <w:ind w:left="3828" w:right="462" w:firstLine="2"/>
        <w:jc w:val="center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302FE4">
        <w:rPr>
          <w:rFonts w:ascii="Times New Roman" w:eastAsia="Times New Roman" w:hAnsi="Times New Roman" w:cs="Times New Roman"/>
          <w:lang w:eastAsia="en-US"/>
        </w:rPr>
        <w:t>(фамилия, имя, отчество (при наличии) застройщика,</w:t>
      </w:r>
      <w:r w:rsidRPr="00302FE4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ОГРНИП</w:t>
      </w:r>
      <w:r w:rsidRPr="00302FE4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(для</w:t>
      </w:r>
      <w:r w:rsidRPr="00302FE4">
        <w:rPr>
          <w:rFonts w:ascii="Times New Roman" w:eastAsia="Times New Roman" w:hAnsi="Times New Roman" w:cs="Times New Roman"/>
          <w:spacing w:val="-6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физического</w:t>
      </w:r>
      <w:r w:rsidRPr="00302FE4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лица,</w:t>
      </w:r>
      <w:r w:rsidRPr="00302FE4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зарегистрированного</w:t>
      </w:r>
      <w:r w:rsidRPr="00302FE4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в</w:t>
      </w:r>
      <w:r w:rsidRPr="00302FE4">
        <w:rPr>
          <w:rFonts w:ascii="Times New Roman" w:eastAsia="Times New Roman" w:hAnsi="Times New Roman" w:cs="Times New Roman"/>
          <w:spacing w:val="-47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качестве индивидуального предпринимателя) –</w:t>
      </w:r>
      <w:r w:rsidRPr="00302FE4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для</w:t>
      </w:r>
      <w:r w:rsidRPr="00302FE4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физического лица, полное наименование застройщика,</w:t>
      </w:r>
      <w:r w:rsidRPr="00302FE4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ИНН, ОГРН –</w:t>
      </w:r>
      <w:r w:rsidRPr="00302FE4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для</w:t>
      </w:r>
      <w:r w:rsidRPr="00302FE4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юридического</w:t>
      </w:r>
      <w:r w:rsidRPr="00302FE4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lang w:eastAsia="en-US"/>
        </w:rPr>
        <w:t>лица,</w:t>
      </w:r>
      <w:proofErr w:type="gramEnd"/>
    </w:p>
    <w:p w:rsidR="00302FE4" w:rsidRPr="00302FE4" w:rsidRDefault="00302FE4" w:rsidP="00302FE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3503930</wp:posOffset>
                </wp:positionH>
                <wp:positionV relativeFrom="paragraph">
                  <wp:posOffset>178435</wp:posOffset>
                </wp:positionV>
                <wp:extent cx="3515995" cy="1270"/>
                <wp:effectExtent l="8255" t="6350" r="9525" b="1143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5995" cy="1270"/>
                        </a:xfrm>
                        <a:custGeom>
                          <a:avLst/>
                          <a:gdLst>
                            <a:gd name="T0" fmla="+- 0 5518 5518"/>
                            <a:gd name="T1" fmla="*/ T0 w 5537"/>
                            <a:gd name="T2" fmla="+- 0 11055 5518"/>
                            <a:gd name="T3" fmla="*/ T2 w 55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7">
                              <a:moveTo>
                                <a:pt x="0" y="0"/>
                              </a:moveTo>
                              <a:lnTo>
                                <a:pt x="5537" y="0"/>
                              </a:lnTo>
                            </a:path>
                          </a:pathLst>
                        </a:custGeom>
                        <a:noFill/>
                        <a:ln w="86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7DDB59E" id="Полилиния 1" o:spid="_x0000_s1026" style="position:absolute;margin-left:275.9pt;margin-top:14.05pt;width:276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" path="m,l5537,e" filled="f" strokeweight=".23917mm">
                <v:path arrowok="t" o:connecttype="custom" o:connectlocs="0,0;3515995,0" o:connectangles="0,0"/>
                <w10:wrap type="topAndBottom" anchorx="page"/>
              </v:shape>
            </w:pict>
          </mc:Fallback>
        </mc:AlternateContent>
      </w:r>
    </w:p>
    <w:p w:rsidR="00302FE4" w:rsidRPr="00302FE4" w:rsidRDefault="00302FE4" w:rsidP="00302FE4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302FE4">
        <w:rPr>
          <w:rFonts w:ascii="Times New Roman" w:eastAsia="Times New Roman" w:hAnsi="Times New Roman" w:cs="Times New Roman"/>
          <w:lang w:eastAsia="en-US"/>
        </w:rPr>
        <w:t>почтовый индекс и адрес, телефон,</w:t>
      </w:r>
    </w:p>
    <w:p w:rsidR="00302FE4" w:rsidRPr="00302FE4" w:rsidRDefault="00302FE4" w:rsidP="00302FE4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302FE4">
        <w:rPr>
          <w:rFonts w:ascii="Times New Roman" w:eastAsia="Times New Roman" w:hAnsi="Times New Roman" w:cs="Times New Roman"/>
          <w:lang w:eastAsia="en-US"/>
        </w:rPr>
        <w:t>адрес электронной</w:t>
      </w:r>
      <w:r w:rsidRPr="00302FE4">
        <w:rPr>
          <w:rFonts w:ascii="Times New Roman" w:eastAsia="Times New Roman" w:hAnsi="Times New Roman" w:cs="Times New Roman"/>
          <w:spacing w:val="-48"/>
          <w:lang w:eastAsia="en-US"/>
        </w:rPr>
        <w:t xml:space="preserve">  </w:t>
      </w:r>
      <w:r w:rsidRPr="00302FE4">
        <w:rPr>
          <w:rFonts w:ascii="Times New Roman" w:eastAsia="Times New Roman" w:hAnsi="Times New Roman" w:cs="Times New Roman"/>
          <w:lang w:eastAsia="en-US"/>
        </w:rPr>
        <w:t>почты)</w:t>
      </w:r>
    </w:p>
    <w:p w:rsidR="00302FE4" w:rsidRPr="00302FE4" w:rsidRDefault="00302FE4" w:rsidP="00302FE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302FE4" w:rsidRPr="00302FE4" w:rsidRDefault="00302FE4" w:rsidP="00302FE4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</w:pPr>
    </w:p>
    <w:p w:rsidR="00302FE4" w:rsidRPr="00302FE4" w:rsidRDefault="00302FE4" w:rsidP="00302FE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302FE4" w:rsidRPr="00302FE4" w:rsidRDefault="00302FE4" w:rsidP="00302FE4">
      <w:pPr>
        <w:widowControl w:val="0"/>
        <w:autoSpaceDE w:val="0"/>
        <w:autoSpaceDN w:val="0"/>
        <w:ind w:left="166" w:right="37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РЕШЕНИЕ</w:t>
      </w:r>
    </w:p>
    <w:p w:rsidR="00302FE4" w:rsidRPr="00302FE4" w:rsidRDefault="00302FE4" w:rsidP="00302FE4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2FE4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об отказе во внесении изменений в разрешение на строительство</w:t>
      </w:r>
    </w:p>
    <w:p w:rsidR="00302FE4" w:rsidRPr="00302FE4" w:rsidRDefault="00302FE4" w:rsidP="00302FE4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02FE4" w:rsidRPr="00302FE4" w:rsidRDefault="00302FE4" w:rsidP="00302FE4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</w:pPr>
      <w:r w:rsidRPr="00302F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 xml:space="preserve">Администрация </w:t>
      </w:r>
      <w:r w:rsidR="003B03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Тимашевского городского поселения Тимашевского района</w:t>
      </w:r>
      <w:r w:rsidRPr="00302F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 xml:space="preserve"> </w:t>
      </w:r>
    </w:p>
    <w:p w:rsidR="00302FE4" w:rsidRPr="00302FE4" w:rsidRDefault="00302FE4" w:rsidP="00302FE4">
      <w:pPr>
        <w:widowControl w:val="0"/>
        <w:autoSpaceDE w:val="0"/>
        <w:autoSpaceDN w:val="0"/>
        <w:ind w:right="378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p w:rsidR="00302FE4" w:rsidRPr="00302FE4" w:rsidRDefault="00302FE4" w:rsidP="00302FE4">
      <w:pPr>
        <w:tabs>
          <w:tab w:val="left" w:pos="9639"/>
        </w:tabs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02FE4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рассмотрения заявления о выдаче разрешения на строительство от _______________№______________ принято решение об отказе</w:t>
      </w:r>
      <w:proofErr w:type="gramEnd"/>
      <w:r w:rsidRPr="00302F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внесении</w:t>
      </w:r>
    </w:p>
    <w:p w:rsidR="00302FE4" w:rsidRPr="00302FE4" w:rsidRDefault="00302FE4" w:rsidP="00302FE4">
      <w:pPr>
        <w:jc w:val="both"/>
        <w:rPr>
          <w:rFonts w:ascii="Times New Roman" w:eastAsia="Times New Roman" w:hAnsi="Times New Roman" w:cs="Times New Roman"/>
          <w:color w:val="000000"/>
          <w:sz w:val="22"/>
          <w:szCs w:val="20"/>
        </w:rPr>
      </w:pPr>
      <w:r w:rsidRPr="00302F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02F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</w:t>
      </w:r>
      <w:r w:rsidRPr="00302FE4">
        <w:rPr>
          <w:rFonts w:ascii="Times New Roman" w:eastAsia="Times New Roman" w:hAnsi="Times New Roman" w:cs="Times New Roman"/>
          <w:color w:val="000000"/>
          <w:sz w:val="22"/>
          <w:szCs w:val="20"/>
        </w:rPr>
        <w:t>(дата и номер регистрации)</w:t>
      </w:r>
    </w:p>
    <w:p w:rsidR="00302FE4" w:rsidRPr="00302FE4" w:rsidRDefault="00302FE4" w:rsidP="00302FE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302FE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изменений в </w:t>
      </w:r>
      <w:r w:rsidRPr="00302FE4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разрешение на строительство.</w:t>
      </w:r>
    </w:p>
    <w:p w:rsidR="00302FE4" w:rsidRPr="00302FE4" w:rsidRDefault="00302FE4" w:rsidP="00302FE4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4962"/>
        <w:gridCol w:w="2409"/>
      </w:tblGrid>
      <w:tr w:rsidR="00302FE4" w:rsidRPr="00302FE4" w:rsidTr="00C109C5">
        <w:trPr>
          <w:trHeight w:val="1062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№ </w:t>
            </w:r>
            <w:proofErr w:type="spellStart"/>
            <w:r w:rsidRPr="00302FE4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302FE4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302FE4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административного</w:t>
            </w:r>
            <w:proofErr w:type="spellEnd"/>
            <w:r w:rsidRPr="00302FE4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  <w:proofErr w:type="spellStart"/>
            <w:r w:rsidRPr="00302FE4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регламента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Наименование основания </w:t>
            </w:r>
          </w:p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для отказа в соответствии </w:t>
            </w:r>
          </w:p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с </w:t>
            </w:r>
            <w:proofErr w:type="spellStart"/>
            <w:r w:rsidRPr="00302FE4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административным</w:t>
            </w:r>
            <w:proofErr w:type="spellEnd"/>
            <w:r w:rsidRPr="00302FE4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302FE4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регламентом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Разъяснение причин </w:t>
            </w:r>
          </w:p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отказа в приеме </w:t>
            </w:r>
          </w:p>
          <w:p w:rsidR="00302FE4" w:rsidRPr="00302FE4" w:rsidRDefault="00302FE4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документов</w:t>
            </w:r>
          </w:p>
        </w:tc>
      </w:tr>
      <w:tr w:rsidR="00302FE4" w:rsidRPr="00302FE4" w:rsidTr="00C109C5">
        <w:trPr>
          <w:trHeight w:val="55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«а»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2.9.3.1</w:t>
            </w:r>
          </w:p>
          <w:p w:rsidR="00302FE4" w:rsidRPr="00302FE4" w:rsidRDefault="00757A55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lang w:eastAsia="en-US" w:bidi="ru-RU"/>
              </w:rPr>
              <w:t>пункта 2.9</w:t>
            </w:r>
            <w:r w:rsidR="00302FE4"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.3 </w:t>
            </w:r>
          </w:p>
          <w:p w:rsidR="00302FE4" w:rsidRPr="00302FE4" w:rsidRDefault="00757A55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302FE4">
              <w:rPr>
                <w:rFonts w:ascii="Times New Roman" w:eastAsia="Times New Roman" w:hAnsi="Times New Roman" w:cs="Times New Roman"/>
                <w:bCs/>
              </w:rPr>
              <w:t xml:space="preserve"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</w:t>
            </w:r>
            <w:r w:rsidRPr="00302FE4">
              <w:rPr>
                <w:rFonts w:ascii="Times New Roman" w:eastAsia="Times New Roman" w:hAnsi="Times New Roman" w:cs="Times New Roman"/>
                <w:bCs/>
              </w:rPr>
              <w:lastRenderedPageBreak/>
              <w:t>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iCs/>
                <w:color w:val="000000"/>
                <w:lang w:eastAsia="en-US" w:bidi="ru-RU"/>
              </w:rPr>
              <w:lastRenderedPageBreak/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22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lastRenderedPageBreak/>
              <w:t>Часть</w:t>
            </w:r>
            <w:r w:rsidRPr="00302FE4"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  <w:t xml:space="preserve"> </w:t>
            </w: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«б»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2.9.3.1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</w:p>
        </w:tc>
        <w:tc>
          <w:tcPr>
            <w:tcW w:w="4962" w:type="dxa"/>
          </w:tcPr>
          <w:p w:rsidR="00302FE4" w:rsidRPr="00302FE4" w:rsidRDefault="00302FE4" w:rsidP="00C109C5">
            <w:pPr>
              <w:rPr>
                <w:rFonts w:ascii="Times New Roman" w:hAnsi="Times New Roman"/>
              </w:rPr>
            </w:pPr>
            <w:r w:rsidRPr="00302FE4">
              <w:rPr>
                <w:rFonts w:ascii="Times New Roman" w:hAnsi="Times New Roman"/>
                <w:bCs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color w:val="000000"/>
                <w:szCs w:val="22"/>
                <w:lang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22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«а»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2.9.3.2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bidi="ru-RU"/>
              </w:rPr>
            </w:pPr>
            <w:r w:rsidRPr="00302FE4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22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«б»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2.9.3.2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FF0000"/>
                <w:u w:val="single"/>
                <w:lang w:eastAsia="en-US" w:bidi="ru-RU"/>
              </w:rPr>
            </w:pP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Times New Roman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lang w:eastAsia="en-US" w:bidi="ru-RU"/>
              </w:rPr>
            </w:pPr>
            <w:r w:rsidRPr="00302FE4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22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«в»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2.9.3.2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FF0000"/>
                <w:lang w:eastAsia="en-US" w:bidi="ru-RU"/>
              </w:rPr>
            </w:pP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Times New Roman" w:hAnsi="Times New Roman" w:cs="Times New Roman"/>
                <w:lang w:eastAsia="en-US" w:bidi="ru-RU"/>
              </w:rPr>
            </w:pPr>
            <w:proofErr w:type="gramStart"/>
            <w:r w:rsidRPr="00302FE4">
              <w:rPr>
                <w:rFonts w:ascii="Times New Roman" w:eastAsia="Times New Roman" w:hAnsi="Times New Roman" w:cs="Times New Roman"/>
                <w:bCs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Times New Roman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55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</w:t>
            </w:r>
            <w:r w:rsidRPr="00302FE4"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  <w:t xml:space="preserve"> </w:t>
            </w: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«г»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2.9.3.2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</w:t>
            </w:r>
            <w:r w:rsidRPr="00302FE4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Градостроительным кодексом Российской Федерации выдано разрешение на строительство, выдан </w:t>
            </w:r>
            <w:proofErr w:type="gramStart"/>
            <w:r w:rsidRPr="00302FE4">
              <w:rPr>
                <w:rFonts w:ascii="Times New Roman" w:eastAsia="Times New Roman" w:hAnsi="Times New Roman" w:cs="Times New Roman"/>
                <w:bCs/>
              </w:rPr>
              <w:t>ранее</w:t>
            </w:r>
            <w:proofErr w:type="gramEnd"/>
            <w:r w:rsidRPr="00302FE4">
              <w:rPr>
                <w:rFonts w:ascii="Times New Roman" w:eastAsia="Times New Roman" w:hAnsi="Times New Roman" w:cs="Times New Roman"/>
                <w:bCs/>
              </w:rPr>
      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lastRenderedPageBreak/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22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lastRenderedPageBreak/>
              <w:t>Часть «д»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2.9.3.2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Arial Unicode MS" w:hAnsi="Times New Roman" w:cs="Times New Roman"/>
                <w:lang w:eastAsia="en-US" w:bidi="ru-RU"/>
              </w:rPr>
            </w:pPr>
            <w:proofErr w:type="gramStart"/>
            <w:r w:rsidRPr="00302FE4">
              <w:rPr>
                <w:rFonts w:ascii="Times New Roman" w:eastAsia="Times New Roman" w:hAnsi="Times New Roman" w:cs="Times New Roman"/>
                <w:bCs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</w:t>
            </w:r>
            <w:proofErr w:type="gramEnd"/>
            <w:r w:rsidRPr="00302FE4">
              <w:rPr>
                <w:rFonts w:ascii="Times New Roman" w:eastAsia="Times New Roman" w:hAnsi="Times New Roman" w:cs="Times New Roman"/>
                <w:bCs/>
              </w:rPr>
              <w:t xml:space="preserve"> выдано разрешение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691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«а»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2.9.3.3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120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«б»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2.9.3.3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318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«а»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2.9.3.4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Отсутствие в уведомлении о переходе прав на земельный участок реквизитов правоустанавливающих документов на такой земельный участок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901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«б»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2.9.3.4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16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lastRenderedPageBreak/>
              <w:t>Часть «в»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2.9.3.4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3250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«а»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2.9.3.5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color w:val="FF0000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302FE4">
              <w:rPr>
                <w:rFonts w:ascii="Times New Roman" w:eastAsia="Times New Roman" w:hAnsi="Times New Roman" w:cs="Times New Roman"/>
                <w:bCs/>
              </w:rPr>
              <w:t>Наличие информации о выявленном в рамках государственного строительного надзора, федерального государственного земельного контроля (надзора) (далее – государственный земельный надзор)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470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«б»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2.9.3.5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368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«в»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2.9.3.5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627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«а»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2.9.3.6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Отсутствие документов, предусмотренных пунктом 2.5.2 подраздела регламента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3034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«б»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2.9.3.6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22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lastRenderedPageBreak/>
              <w:t>Часть «в»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2.9.3.6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2226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«г»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2.9.3.6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470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«д»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2.9.3.6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  <w:tr w:rsidR="00302FE4" w:rsidRPr="00302FE4" w:rsidTr="00C109C5">
        <w:trPr>
          <w:trHeight w:val="1109"/>
        </w:trPr>
        <w:tc>
          <w:tcPr>
            <w:tcW w:w="2268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Часть «е»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подпункта 2.9.3.6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2.9.3 </w:t>
            </w:r>
          </w:p>
          <w:p w:rsidR="00302FE4" w:rsidRPr="00302FE4" w:rsidRDefault="00302FE4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302FE4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</w:tc>
        <w:tc>
          <w:tcPr>
            <w:tcW w:w="4962" w:type="dxa"/>
            <w:shd w:val="clear" w:color="auto" w:fill="auto"/>
          </w:tcPr>
          <w:p w:rsidR="00302FE4" w:rsidRPr="00302FE4" w:rsidRDefault="00302FE4" w:rsidP="00C109C5">
            <w:pPr>
              <w:rPr>
                <w:rFonts w:ascii="Times New Roman" w:eastAsia="Times New Roman" w:hAnsi="Times New Roman" w:cs="Times New Roman"/>
                <w:bCs/>
              </w:rPr>
            </w:pPr>
            <w:r w:rsidRPr="00302FE4">
              <w:rPr>
                <w:rFonts w:ascii="Times New Roman" w:eastAsia="Times New Roman" w:hAnsi="Times New Roman" w:cs="Times New Roman"/>
                <w:bCs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2409" w:type="dxa"/>
            <w:shd w:val="clear" w:color="auto" w:fill="auto"/>
          </w:tcPr>
          <w:p w:rsidR="00302FE4" w:rsidRPr="00302FE4" w:rsidRDefault="00302FE4" w:rsidP="00C109C5">
            <w:pPr>
              <w:widowControl w:val="0"/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</w:pPr>
            <w:r w:rsidRPr="00302FE4">
              <w:rPr>
                <w:rFonts w:ascii="Times New Roman" w:eastAsia="Calibri" w:hAnsi="Times New Roman" w:cs="Times New Roman"/>
                <w:iCs/>
                <w:color w:val="000000"/>
                <w:shd w:val="clear" w:color="auto" w:fill="FFFFFF"/>
                <w:lang w:eastAsia="en-US" w:bidi="ru-RU"/>
              </w:rPr>
              <w:t>Указываются основания такого вывода</w:t>
            </w:r>
          </w:p>
        </w:tc>
      </w:tr>
    </w:tbl>
    <w:p w:rsidR="00302FE4" w:rsidRPr="00302FE4" w:rsidRDefault="00302FE4" w:rsidP="00302FE4">
      <w:pPr>
        <w:widowControl w:val="0"/>
        <w:spacing w:line="240" w:lineRule="exact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</w:p>
    <w:p w:rsidR="00302FE4" w:rsidRPr="00302FE4" w:rsidRDefault="00302FE4" w:rsidP="00302FE4">
      <w:pPr>
        <w:widowControl w:val="0"/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sz w:val="28"/>
          <w:szCs w:val="28"/>
          <w:lang w:eastAsia="en-US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302FE4" w:rsidRPr="00302FE4" w:rsidRDefault="00302FE4" w:rsidP="00302FE4">
      <w:pPr>
        <w:widowControl w:val="0"/>
        <w:tabs>
          <w:tab w:val="left" w:pos="9639"/>
        </w:tabs>
        <w:autoSpaceDE w:val="0"/>
        <w:autoSpaceDN w:val="0"/>
        <w:ind w:right="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Данный отказ может быть обжалован в досудебном порядке путем направления жалобы </w:t>
      </w:r>
      <w:r w:rsidRPr="00302F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02FE4">
        <w:rPr>
          <w:rFonts w:ascii="Times New Roman" w:hAnsi="Times New Roman"/>
          <w:sz w:val="28"/>
          <w:szCs w:val="28"/>
        </w:rPr>
        <w:t xml:space="preserve">администрацию </w:t>
      </w:r>
      <w:r w:rsidR="003B032E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Pr="00302FE4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302FE4">
        <w:rPr>
          <w:rFonts w:ascii="Times New Roman" w:eastAsia="Times New Roman" w:hAnsi="Times New Roman" w:cs="Times New Roman"/>
          <w:sz w:val="20"/>
          <w:szCs w:val="28"/>
          <w:lang w:eastAsia="en-US"/>
        </w:rPr>
        <w:t xml:space="preserve"> </w:t>
      </w:r>
      <w:r w:rsidRPr="00302F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 также в судебном порядке. </w:t>
      </w:r>
    </w:p>
    <w:p w:rsidR="00302FE4" w:rsidRPr="00302FE4" w:rsidRDefault="00302FE4" w:rsidP="00302FE4">
      <w:pPr>
        <w:widowControl w:val="0"/>
        <w:autoSpaceDE w:val="0"/>
        <w:autoSpaceDN w:val="0"/>
        <w:ind w:left="-1" w:firstLine="709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Дополнительно информируем</w:t>
      </w:r>
      <w:r w:rsidRPr="00302FE4">
        <w:rPr>
          <w:rFonts w:ascii="Times New Roman" w:eastAsia="Times New Roman" w:hAnsi="Times New Roman" w:cs="Times New Roman"/>
          <w:sz w:val="20"/>
          <w:szCs w:val="28"/>
          <w:lang w:eastAsia="en-US"/>
        </w:rPr>
        <w:t>:</w:t>
      </w:r>
    </w:p>
    <w:p w:rsidR="00302FE4" w:rsidRPr="00302FE4" w:rsidRDefault="00302FE4" w:rsidP="00302FE4">
      <w:pPr>
        <w:widowControl w:val="0"/>
        <w:pBdr>
          <w:bottom w:val="single" w:sz="4" w:space="1" w:color="auto"/>
        </w:pBdr>
        <w:autoSpaceDE w:val="0"/>
        <w:autoSpaceDN w:val="0"/>
        <w:ind w:left="-1" w:firstLine="709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302FE4" w:rsidRPr="00302FE4" w:rsidRDefault="00302FE4" w:rsidP="00302FE4">
      <w:pPr>
        <w:widowControl w:val="0"/>
        <w:pBdr>
          <w:bottom w:val="single" w:sz="4" w:space="1" w:color="auto"/>
        </w:pBdr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302FE4" w:rsidRPr="00302FE4" w:rsidRDefault="00302FE4" w:rsidP="00302FE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19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sz w:val="19"/>
          <w:szCs w:val="28"/>
          <w:lang w:eastAsia="en-US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302FE4" w:rsidRPr="00302FE4" w:rsidRDefault="00302FE4" w:rsidP="00302FE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9"/>
          <w:szCs w:val="28"/>
          <w:lang w:eastAsia="en-US"/>
        </w:rPr>
      </w:pPr>
    </w:p>
    <w:p w:rsidR="00302FE4" w:rsidRPr="00302FE4" w:rsidRDefault="00302FE4" w:rsidP="00302FE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bookmarkStart w:id="0" w:name="_GoBack"/>
      <w:bookmarkEnd w:id="0"/>
    </w:p>
    <w:p w:rsidR="00302FE4" w:rsidRPr="00302FE4" w:rsidRDefault="00302FE4" w:rsidP="00302FE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302FE4">
        <w:rPr>
          <w:rFonts w:ascii="Times New Roman" w:eastAsia="Times New Roman" w:hAnsi="Times New Roman" w:cs="Times New Roman"/>
          <w:sz w:val="20"/>
          <w:szCs w:val="28"/>
          <w:lang w:eastAsia="en-US"/>
        </w:rPr>
        <w:t>_________________                               ______________      ______________________________________________</w:t>
      </w:r>
    </w:p>
    <w:p w:rsidR="00302FE4" w:rsidRPr="000176D9" w:rsidRDefault="00302FE4" w:rsidP="00302FE4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  <w:r w:rsidRPr="00302FE4">
        <w:rPr>
          <w:rFonts w:ascii="Times New Roman" w:eastAsia="Times New Roman" w:hAnsi="Times New Roman" w:cs="Times New Roman"/>
          <w:lang w:eastAsia="en-US"/>
        </w:rPr>
        <w:t xml:space="preserve">    </w:t>
      </w:r>
      <w:proofErr w:type="gramStart"/>
      <w:r w:rsidRPr="00302FE4">
        <w:rPr>
          <w:rFonts w:ascii="Times New Roman" w:eastAsia="Times New Roman" w:hAnsi="Times New Roman" w:cs="Times New Roman"/>
          <w:lang w:eastAsia="en-US"/>
        </w:rPr>
        <w:t>(должность)</w:t>
      </w:r>
      <w:r w:rsidRPr="00302FE4">
        <w:rPr>
          <w:rFonts w:ascii="Times New Roman" w:eastAsia="Times New Roman" w:hAnsi="Times New Roman" w:cs="Times New Roman"/>
          <w:lang w:eastAsia="en-US"/>
        </w:rPr>
        <w:tab/>
        <w:t xml:space="preserve">                       (подпись)</w:t>
      </w:r>
      <w:r w:rsidRPr="00302FE4">
        <w:rPr>
          <w:rFonts w:ascii="Times New Roman" w:eastAsia="Times New Roman" w:hAnsi="Times New Roman" w:cs="Times New Roman"/>
          <w:lang w:eastAsia="en-US"/>
        </w:rPr>
        <w:tab/>
        <w:t xml:space="preserve">      (фамилия, имя, отчество (при наличии)</w:t>
      </w:r>
      <w:proofErr w:type="gramEnd"/>
    </w:p>
    <w:p w:rsidR="00530B16" w:rsidRDefault="00530B16"/>
    <w:p w:rsidR="003B032E" w:rsidRDefault="003B032E"/>
    <w:p w:rsidR="003B032E" w:rsidRDefault="003B032E"/>
    <w:p w:rsidR="003B032E" w:rsidRPr="001335B8" w:rsidRDefault="003B032E" w:rsidP="003B032E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B032E" w:rsidRPr="001335B8" w:rsidRDefault="003B032E" w:rsidP="003B032E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3B032E" w:rsidRPr="001335B8" w:rsidRDefault="003B032E" w:rsidP="003B032E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1335B8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3B032E" w:rsidRDefault="003B032E"/>
    <w:sectPr w:rsidR="003B032E" w:rsidSect="003B032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FC" w:rsidRDefault="007449FC" w:rsidP="003B032E">
      <w:r>
        <w:separator/>
      </w:r>
    </w:p>
  </w:endnote>
  <w:endnote w:type="continuationSeparator" w:id="0">
    <w:p w:rsidR="007449FC" w:rsidRDefault="007449FC" w:rsidP="003B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FC" w:rsidRDefault="007449FC" w:rsidP="003B032E">
      <w:r>
        <w:separator/>
      </w:r>
    </w:p>
  </w:footnote>
  <w:footnote w:type="continuationSeparator" w:id="0">
    <w:p w:rsidR="007449FC" w:rsidRDefault="007449FC" w:rsidP="003B0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929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B032E" w:rsidRPr="003B032E" w:rsidRDefault="003B032E">
        <w:pPr>
          <w:pStyle w:val="a3"/>
          <w:jc w:val="center"/>
          <w:rPr>
            <w:rFonts w:ascii="Times New Roman" w:hAnsi="Times New Roman" w:cs="Times New Roman"/>
          </w:rPr>
        </w:pPr>
        <w:r w:rsidRPr="003B032E">
          <w:rPr>
            <w:rFonts w:ascii="Times New Roman" w:hAnsi="Times New Roman" w:cs="Times New Roman"/>
          </w:rPr>
          <w:fldChar w:fldCharType="begin"/>
        </w:r>
        <w:r w:rsidRPr="003B032E">
          <w:rPr>
            <w:rFonts w:ascii="Times New Roman" w:hAnsi="Times New Roman" w:cs="Times New Roman"/>
          </w:rPr>
          <w:instrText>PAGE   \* MERGEFORMAT</w:instrText>
        </w:r>
        <w:r w:rsidRPr="003B032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3B032E">
          <w:rPr>
            <w:rFonts w:ascii="Times New Roman" w:hAnsi="Times New Roman" w:cs="Times New Roman"/>
          </w:rPr>
          <w:fldChar w:fldCharType="end"/>
        </w:r>
      </w:p>
    </w:sdtContent>
  </w:sdt>
  <w:p w:rsidR="003B032E" w:rsidRDefault="003B03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48"/>
    <w:rsid w:val="00302FE4"/>
    <w:rsid w:val="003B032E"/>
    <w:rsid w:val="00530B16"/>
    <w:rsid w:val="007449FC"/>
    <w:rsid w:val="00757A55"/>
    <w:rsid w:val="0083167E"/>
    <w:rsid w:val="00C5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FE4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3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32E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3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32E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032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32E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FE4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3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32E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3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32E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032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32E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2025-05-21T11:48:00Z</cp:lastPrinted>
  <dcterms:created xsi:type="dcterms:W3CDTF">2025-05-20T12:42:00Z</dcterms:created>
  <dcterms:modified xsi:type="dcterms:W3CDTF">2025-05-21T11:48:00Z</dcterms:modified>
</cp:coreProperties>
</file>